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084E6F" w:rsidRPr="00473FA2" w:rsidTr="008F7DC8">
        <w:tc>
          <w:tcPr>
            <w:tcW w:w="5211" w:type="dxa"/>
          </w:tcPr>
          <w:p w:rsidR="00084E6F" w:rsidRPr="00473FA2" w:rsidRDefault="00084E6F" w:rsidP="008F7DC8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UBND THÀNH PHỐ GIA NGHĨA</w:t>
            </w:r>
          </w:p>
          <w:p w:rsidR="00084E6F" w:rsidRPr="00473FA2" w:rsidRDefault="00084E6F" w:rsidP="008F7DC8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2928A" wp14:editId="582C8575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084E6F" w:rsidRPr="00473FA2" w:rsidRDefault="00084E6F" w:rsidP="008F7DC8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PHIẾU HƯỚNG DẪN HỌC TẬP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TUẦN 12</w:t>
            </w:r>
          </w:p>
          <w:p w:rsidR="00084E6F" w:rsidRPr="00473FA2" w:rsidRDefault="00084E6F" w:rsidP="008F7DC8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Môn: </w:t>
            </w:r>
            <w:r w:rsidRPr="00473FA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Sinh học </w:t>
            </w: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7</w:t>
            </w:r>
          </w:p>
          <w:p w:rsidR="00084E6F" w:rsidRPr="00473FA2" w:rsidRDefault="00084E6F" w:rsidP="008F7DC8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:rsidR="0010631A" w:rsidRDefault="0010631A" w:rsidP="0010631A">
      <w:pPr>
        <w:spacing w:line="276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nl-NL"/>
        </w:rPr>
      </w:pPr>
    </w:p>
    <w:p w:rsidR="0010631A" w:rsidRPr="0010631A" w:rsidRDefault="0010631A" w:rsidP="0010631A">
      <w:pPr>
        <w:spacing w:line="276" w:lineRule="auto"/>
        <w:ind w:firstLine="709"/>
        <w:jc w:val="both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10631A">
        <w:rPr>
          <w:rFonts w:asciiTheme="majorHAnsi" w:hAnsiTheme="majorHAnsi" w:cstheme="majorHAnsi"/>
          <w:b/>
          <w:sz w:val="24"/>
          <w:szCs w:val="24"/>
          <w:lang w:val="nl-NL"/>
        </w:rPr>
        <w:t>BÀI 22. QUAN SÁT CẤU TẠO NGOÀI VÀ HOẠT ĐỘNG SỐNG CỦA TÔM SÔNG</w:t>
      </w:r>
    </w:p>
    <w:p w:rsidR="00B1698B" w:rsidRPr="00B1698B" w:rsidRDefault="00B1698B" w:rsidP="00B1698B">
      <w:pPr>
        <w:pStyle w:val="NoSpacing"/>
        <w:spacing w:line="276" w:lineRule="auto"/>
        <w:ind w:firstLine="709"/>
        <w:jc w:val="both"/>
        <w:rPr>
          <w:b/>
          <w:lang w:val="nl-NL"/>
        </w:rPr>
      </w:pPr>
      <w:r w:rsidRPr="00B1698B">
        <w:rPr>
          <w:b/>
          <w:lang w:val="nl-NL"/>
        </w:rPr>
        <w:t>I.</w:t>
      </w:r>
      <w:r w:rsidRPr="00B1698B">
        <w:rPr>
          <w:b/>
          <w:lang w:val="nl-NL"/>
        </w:rPr>
        <w:t xml:space="preserve"> </w:t>
      </w:r>
      <w:r w:rsidRPr="00B1698B">
        <w:rPr>
          <w:b/>
          <w:lang w:val="nl-NL"/>
        </w:rPr>
        <w:t>Cấu tạo ngoài</w:t>
      </w:r>
    </w:p>
    <w:p w:rsidR="00B1698B" w:rsidRPr="007C3BD1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7C3BD1">
        <w:rPr>
          <w:lang w:val="nl-NL"/>
        </w:rPr>
        <w:t>- Cơ thể gồm 2 phần: đầu - ngực và bụng.</w:t>
      </w:r>
    </w:p>
    <w:p w:rsidR="00B1698B" w:rsidRPr="007C3BD1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7C3BD1">
        <w:rPr>
          <w:lang w:val="nl-NL"/>
        </w:rPr>
        <w:t>- Vỏ:</w:t>
      </w:r>
    </w:p>
    <w:p w:rsidR="00B1698B" w:rsidRPr="007C3BD1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7C3BD1">
        <w:rPr>
          <w:lang w:val="nl-NL"/>
        </w:rPr>
        <w:t xml:space="preserve">+ Cấu tạo bằng Kitin ngấm canxi </w:t>
      </w:r>
      <w:r>
        <w:rPr>
          <w:rFonts w:cs="Times New Roman"/>
          <w:lang w:val="nl-NL"/>
        </w:rPr>
        <w:t>→</w:t>
      </w:r>
      <w:r w:rsidRPr="007C3BD1">
        <w:rPr>
          <w:lang w:val="nl-NL"/>
        </w:rPr>
        <w:t xml:space="preserve"> cứng có tác dụng che chở và là chỗ bám cho cơ.</w:t>
      </w:r>
    </w:p>
    <w:p w:rsidR="00B1698B" w:rsidRPr="007C3BD1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7C3BD1">
        <w:rPr>
          <w:lang w:val="nl-NL"/>
        </w:rPr>
        <w:t>+ Có chứa các sắc tố giúp tôm có màu sắc của môi trường.</w:t>
      </w:r>
    </w:p>
    <w:p w:rsidR="00B1698B" w:rsidRPr="00B1698B" w:rsidRDefault="00B1698B" w:rsidP="00B1698B">
      <w:pPr>
        <w:pStyle w:val="NoSpacing"/>
        <w:spacing w:line="276" w:lineRule="auto"/>
        <w:ind w:firstLine="709"/>
        <w:jc w:val="both"/>
        <w:rPr>
          <w:b/>
          <w:lang w:val="nl-NL"/>
        </w:rPr>
      </w:pPr>
      <w:r w:rsidRPr="00B1698B">
        <w:rPr>
          <w:b/>
          <w:lang w:val="nl-NL"/>
        </w:rPr>
        <w:t>II. Dinh dưỡng:</w:t>
      </w:r>
    </w:p>
    <w:p w:rsidR="00B1698B" w:rsidRPr="0020735F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20735F">
        <w:rPr>
          <w:lang w:val="nl-NL"/>
        </w:rPr>
        <w:t>- Tiêu hoá:</w:t>
      </w:r>
    </w:p>
    <w:p w:rsidR="00B1698B" w:rsidRPr="0020735F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20735F">
        <w:rPr>
          <w:lang w:val="nl-NL"/>
        </w:rPr>
        <w:t>+ Tôm ăn tạp (thức ăn là động vật và thực vật (kể cả mồi sống lẫn mồi chết), hoạt động về đêm.</w:t>
      </w:r>
    </w:p>
    <w:p w:rsidR="00B1698B" w:rsidRPr="0020735F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20735F">
        <w:rPr>
          <w:lang w:val="nl-NL"/>
        </w:rPr>
        <w:t>+ Thức ăn được tiêu hoá ở dạ dày, hấp thụ ở ruột.</w:t>
      </w:r>
    </w:p>
    <w:p w:rsidR="00B1698B" w:rsidRPr="0020735F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20735F">
        <w:rPr>
          <w:lang w:val="nl-NL"/>
        </w:rPr>
        <w:t>- Hô hấp: thở bằng mang.</w:t>
      </w:r>
    </w:p>
    <w:p w:rsidR="00B1698B" w:rsidRPr="0020735F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20735F">
        <w:rPr>
          <w:lang w:val="nl-NL"/>
        </w:rPr>
        <w:t>- Bài tiết: qua tuyến bài tiết.</w:t>
      </w:r>
    </w:p>
    <w:p w:rsidR="00B1698B" w:rsidRPr="0020735F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20735F">
        <w:rPr>
          <w:lang w:val="nl-NL"/>
        </w:rPr>
        <w:t>+ Khứu giác phát triển nhờ các tế bào khứu giác trên 2 đôi râu giúp tôm có thể phát hiện mồi ở khoảng cách rất xa.</w:t>
      </w:r>
    </w:p>
    <w:p w:rsidR="00B1698B" w:rsidRPr="00B1698B" w:rsidRDefault="00B1698B" w:rsidP="00B1698B">
      <w:pPr>
        <w:pStyle w:val="NoSpacing"/>
        <w:spacing w:line="276" w:lineRule="auto"/>
        <w:ind w:firstLine="709"/>
        <w:jc w:val="both"/>
        <w:rPr>
          <w:b/>
          <w:lang w:val="nl-NL"/>
        </w:rPr>
      </w:pPr>
      <w:r w:rsidRPr="00B1698B">
        <w:rPr>
          <w:b/>
          <w:lang w:val="nl-NL"/>
        </w:rPr>
        <w:t>III. Sinh sản:</w:t>
      </w:r>
    </w:p>
    <w:p w:rsidR="00B1698B" w:rsidRPr="004C53DC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4C53DC">
        <w:rPr>
          <w:lang w:val="nl-NL"/>
        </w:rPr>
        <w:t>- Tôm phân tính, đực cái phân biệt rõ.</w:t>
      </w:r>
    </w:p>
    <w:p w:rsidR="00B1698B" w:rsidRPr="004C53DC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4C53DC">
        <w:rPr>
          <w:lang w:val="nl-NL"/>
        </w:rPr>
        <w:t>- Vào mùa sinh sản con cái dùng đôi chân bụng để ôm trứng.</w:t>
      </w:r>
    </w:p>
    <w:p w:rsidR="00B1698B" w:rsidRDefault="00B1698B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 w:rsidRPr="004C53DC">
        <w:rPr>
          <w:lang w:val="nl-NL"/>
        </w:rPr>
        <w:t>- Ấu trùng tôm lớn lên qua lột xác nhiều lần.</w:t>
      </w:r>
    </w:p>
    <w:p w:rsidR="001B36B3" w:rsidRPr="00FD0284" w:rsidRDefault="00B1698B" w:rsidP="00B1698B">
      <w:pPr>
        <w:pStyle w:val="NoSpacing"/>
        <w:spacing w:line="276" w:lineRule="auto"/>
        <w:ind w:firstLine="709"/>
        <w:jc w:val="both"/>
        <w:rPr>
          <w:b/>
          <w:lang w:val="nl-NL"/>
        </w:rPr>
      </w:pPr>
      <w:r w:rsidRPr="00FD0284">
        <w:rPr>
          <w:b/>
          <w:lang w:val="nl-NL"/>
        </w:rPr>
        <w:t>IV. Câu hỏi và bài tập:</w:t>
      </w:r>
    </w:p>
    <w:p w:rsidR="00B1698B" w:rsidRPr="0010631A" w:rsidRDefault="00662F87" w:rsidP="00B1698B">
      <w:pPr>
        <w:pStyle w:val="NoSpacing"/>
        <w:spacing w:line="276" w:lineRule="auto"/>
        <w:ind w:firstLine="709"/>
        <w:jc w:val="both"/>
        <w:rPr>
          <w:lang w:val="nl-NL"/>
        </w:rPr>
      </w:pPr>
      <w:r>
        <w:rPr>
          <w:lang w:val="nl-NL"/>
        </w:rPr>
        <w:t>Con hãy bắt 1 con tôm sông</w:t>
      </w:r>
      <w:r w:rsidR="00FD0284">
        <w:rPr>
          <w:lang w:val="nl-NL"/>
        </w:rPr>
        <w:t xml:space="preserve"> (có ở địa phương)</w:t>
      </w:r>
      <w:r>
        <w:rPr>
          <w:lang w:val="nl-NL"/>
        </w:rPr>
        <w:t xml:space="preserve"> và ghi lại những điều con biết từ việc</w:t>
      </w:r>
      <w:r w:rsidRPr="00662F87">
        <w:rPr>
          <w:lang w:val="nl-NL"/>
        </w:rPr>
        <w:t xml:space="preserve"> </w:t>
      </w:r>
      <w:r>
        <w:rPr>
          <w:lang w:val="nl-NL"/>
        </w:rPr>
        <w:t>quan sát</w:t>
      </w:r>
      <w:r>
        <w:rPr>
          <w:lang w:val="nl-NL"/>
        </w:rPr>
        <w:t xml:space="preserve"> con tôm sông đó.</w:t>
      </w:r>
      <w:r w:rsidR="00AF5E0D">
        <w:rPr>
          <w:lang w:val="nl-NL"/>
        </w:rPr>
        <w:t xml:space="preserve"> (Nếu có thể con hãy vẽ lại hình dạng của con tôm mà con đã quan sát)</w:t>
      </w:r>
      <w:bookmarkStart w:id="0" w:name="_GoBack"/>
      <w:bookmarkEnd w:id="0"/>
    </w:p>
    <w:sectPr w:rsidR="00B1698B" w:rsidRPr="0010631A" w:rsidSect="00D70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6F"/>
    <w:rsid w:val="00084E6F"/>
    <w:rsid w:val="0010631A"/>
    <w:rsid w:val="001B36B3"/>
    <w:rsid w:val="00662F87"/>
    <w:rsid w:val="00AF5E0D"/>
    <w:rsid w:val="00B1698B"/>
    <w:rsid w:val="00D70F50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6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E6F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084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6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E6F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084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4</cp:revision>
  <dcterms:created xsi:type="dcterms:W3CDTF">2021-11-23T06:25:00Z</dcterms:created>
  <dcterms:modified xsi:type="dcterms:W3CDTF">2021-11-23T06:36:00Z</dcterms:modified>
</cp:coreProperties>
</file>